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28.png" ContentType="image/png"/>
  <Override PartName="/word/media/rId19.png" ContentType="image/png"/>
  <Override PartName="/word/media/rId22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ระบบขอโอน"/>
    <w:p>
      <w:pPr>
        <w:pStyle w:val="Heading1"/>
      </w:pPr>
      <w:r>
        <w:t xml:space="preserve">ระบบขอโอน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เมื่อเข้าสู่ระบบบริการเจ้าของข้อมูล ระบบแสดงหน้าเมนูหลัก ให้ทำการคลิกเลือกเมนู “ขอโอน” ระบบจะทำการแสดงหน้า “เรื่องขอโอน”</w:t>
      </w:r>
    </w:p>
    <w:p>
      <w:pPr>
        <w:pStyle w:val="CaptionedFigure"/>
      </w:pPr>
      <w:r>
        <w:drawing>
          <wp:inline>
            <wp:extent cx="5756148" cy="2537460"/>
            <wp:effectExtent b="0" l="0" r="0" t="0"/>
            <wp:docPr descr="รูปภาพที่ 6 – 1 เมนูขอโอนในส่วนของผู้ใช้" title="" id="20" name="Picture"/>
            <a:graphic>
              <a:graphicData uri="http://schemas.openxmlformats.org/drawingml/2006/picture">
                <pic:pic>
                  <pic:nvPicPr>
                    <pic:cNvPr descr="images/user/chapter6/chapter6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เมนูขอโอนในส่วนของผู้ใช้</w:t>
      </w:r>
    </w:p>
    <w:p>
      <w:pPr>
        <w:pStyle w:val="BlockText"/>
      </w:pPr>
      <w:r>
        <w:t xml:space="preserve">หมายเลข 1 เมนูระบบ “ขอโอน”</w:t>
      </w:r>
    </w:p>
    <w:p>
      <w:pPr>
        <w:pStyle w:val="Compact"/>
        <w:numPr>
          <w:ilvl w:val="0"/>
          <w:numId w:val="1002"/>
        </w:numPr>
      </w:pPr>
      <w:r>
        <w:t xml:space="preserve">เมื่อผู้ขอโอนทำการคลิกเลือกเมนูระบบ “ขอโอน” ระบบแสดงหน้ารายการ “เรื่องขอโอน” โดยที่ผู้ขอโอนสามารถเพิ่มรายการเรื่องขอโอน คลิกดูรายละเอียดและกรอกข้อมูลเพื่อค้นหารายการเรื่องขอโอนได้</w:t>
      </w:r>
    </w:p>
    <w:p>
      <w:pPr>
        <w:pStyle w:val="CaptionedFigure"/>
      </w:pPr>
      <w:r>
        <w:drawing>
          <wp:inline>
            <wp:extent cx="5943600" cy="1887218"/>
            <wp:effectExtent b="0" l="0" r="0" t="0"/>
            <wp:docPr descr="รูปภาพที่ 6 – 2 หน้าเรื่องขอโอน" title="" id="23" name="Picture"/>
            <a:graphic>
              <a:graphicData uri="http://schemas.openxmlformats.org/drawingml/2006/picture">
                <pic:pic>
                  <pic:nvPicPr>
                    <pic:cNvPr descr="images/user/chapter6/chapter6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7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หน้าเรื่องขอโอน</w:t>
      </w:r>
    </w:p>
    <w:p>
      <w:pPr>
        <w:pStyle w:val="BlockText"/>
      </w:pPr>
      <w:r>
        <w:t xml:space="preserve">หมายเลข 1 ไอคอนสำหรับคลิกเพื่อเพิ่มรายการเรื่องขอโอน</w:t>
      </w:r>
      <w:r>
        <w:br/>
      </w:r>
      <w:r>
        <w:t xml:space="preserve">หมายเลข 2 ช่องสำหรับแสดงและคลิกรายการเรื่องขอโอน</w:t>
      </w:r>
      <w:r>
        <w:br/>
      </w:r>
      <w:r>
        <w:t xml:space="preserve">หมายเลข 3 ช่องสำหรับคลิกเพื่อกรอกข้อมูลค้นหารายการเรื่องขอโอน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การเพิ่มข้อมูลรายการขอโอน ให้ผู้ขอโอนทำการใช้เมาส์คลิก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“เพิ่มข้อมูล” ระบบจะทำการแสดงหน้า “เพิ่มเรื่องขอโอน” ให้ผู้โอนทำการกรอกข้อมูลให้ครบตามที่ระบบแนะนำ และหลังจากที่ผู้ขอโอนทำการกรอกข้อมูลครบเสร็จสิ้น ให้ทำการคลิก</w:t>
      </w:r>
      <w:r>
        <w:t xml:space="preserve"> </w:t>
      </w:r>
      <w:r>
        <w:drawing>
          <wp:inline>
            <wp:extent cx="510042" cy="165419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transfer/btn-request-transfer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2" cy="165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316617"/>
            <wp:effectExtent b="0" l="0" r="0" t="0"/>
            <wp:docPr descr="รูปภาพที่ 6 – 3 หน้าเพิ่มเรื่องขอโอน" title="" id="32" name="Picture"/>
            <a:graphic>
              <a:graphicData uri="http://schemas.openxmlformats.org/drawingml/2006/picture">
                <pic:pic>
                  <pic:nvPicPr>
                    <pic:cNvPr descr="images/user/chapter6/chapter6_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6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หน้าเพิ่มเรื่องขอโอน</w:t>
      </w:r>
    </w:p>
    <w:p>
      <w:pPr>
        <w:pStyle w:val="BlockText"/>
      </w:pPr>
      <w:r>
        <w:t xml:space="preserve">หมายเลข 1 ช่องสำหรับคลิกเพื่อกรอกข้อมูลหน่วยงานที่ขอโอนไป</w:t>
      </w:r>
      <w:r>
        <w:br/>
      </w:r>
      <w:r>
        <w:t xml:space="preserve">หมายเลข 2 ช่องสำหรับคลิกเพื่อกรอกรายละเอียดข้อมูลเหตุผลการขอโอน</w:t>
      </w:r>
      <w:r>
        <w:br/>
      </w:r>
      <w:r>
        <w:t xml:space="preserve">หมายเลข 3 ช่องสำหรับคลิกเพื่อแนบเอกสารเพิ่มเติม</w:t>
      </w:r>
      <w:r>
        <w:br/>
      </w:r>
      <w:r>
        <w:t xml:space="preserve">หมายเลข 4 ปุ่มสำหรับคลิกเพื่อยื่นเรื่องขอโอน</w:t>
      </w:r>
    </w:p>
    <w:p>
      <w:pPr>
        <w:pStyle w:val="Compact"/>
        <w:numPr>
          <w:ilvl w:val="0"/>
          <w:numId w:val="1004"/>
        </w:numPr>
      </w:pPr>
      <w:r>
        <w:t xml:space="preserve">หลังจากที่ผู้ขอโอนได้ทำการคลิกยืนยันการขอโอนเสร็จสิ้น ระบบจะทำการแสดงหน้า “รายละเอียดเรื่องขอโอน” โดยระบบจะแสดงรายละเอียดการขอโอน และสถานะการดำเนินเรื่อง เพื่อให้ผู้ขอโอนได้ทราบถึงสถานะขั้นตอนการทำงานของเจ้าหน้าที่ว่าได้ทำการดำเนินเรื่องอยู่ในขั้นตอนไหนแล้ว</w:t>
      </w:r>
    </w:p>
    <w:p>
      <w:pPr>
        <w:pStyle w:val="CaptionedFigure"/>
      </w:pPr>
      <w:r>
        <w:drawing>
          <wp:inline>
            <wp:extent cx="5943600" cy="3664775"/>
            <wp:effectExtent b="0" l="0" r="0" t="0"/>
            <wp:docPr descr="รูปภาพที่ 6 – 4 รายละเอียดเรื่องขอโอน" title="" id="35" name="Picture"/>
            <a:graphic>
              <a:graphicData uri="http://schemas.openxmlformats.org/drawingml/2006/picture">
                <pic:pic>
                  <pic:nvPicPr>
                    <pic:cNvPr descr="images/user/chapter6/chapter6_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4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รายละเอียดเรื่องขอโอน</w:t>
      </w:r>
    </w:p>
    <w:p>
      <w:pPr>
        <w:pStyle w:val="BlockText"/>
      </w:pPr>
      <w:r>
        <w:t xml:space="preserve">หมายเลข 1 ช่องสำหรับแสดงข้อมูลรายละเอียดเรื่องขอโอน</w:t>
      </w:r>
      <w:r>
        <w:br/>
      </w:r>
      <w:r>
        <w:t xml:space="preserve">หมายเลข 2 ไอคอนสำหรับคลิกเพื่อดาวน์โหลดเอกสารเพิ่มเติมที่ได้ทำการอัปโหลด</w:t>
      </w:r>
      <w:r>
        <w:br/>
      </w:r>
      <w:r>
        <w:t xml:space="preserve">หมายเลข 3 ช่องสำหรับแสดงสถานะการดำเนินเรื่อง</w:t>
      </w:r>
    </w:p>
    <w:p>
      <w:pPr>
        <w:pStyle w:val="Compact"/>
        <w:numPr>
          <w:ilvl w:val="0"/>
          <w:numId w:val="1005"/>
        </w:numPr>
      </w:pPr>
      <w:r>
        <w:t xml:space="preserve">ข้อควรระวังของการยื่นเรื่องขอโอน หากผู้ขอโอนได้ทำการยื่นเรื่องขอโอน และเจ้าหน้าที่ได้ทำการดำเนินเรื่องขอโอน จนสิ้นสุดการดำเนินเรื่อง คือ สถานะ “เสร็จสิ้น” หรือเจ้าหน้าที่ทำการออกรายงานคำสั่งขอโอนเสร็จสิ้น ผู้ขอโอนจะไม่สามารถเข้าสู่ระบบบริการเจ้าของข้อมูลได้อีก เพราะรายชื่อ ตำแหน่ง และตำแหน่งเลขที่ ของผู้ขอโอนจะถูกลบออกจากโครงสร้างอัตรากำลังทันทีเมื่อถึงวันที่มีผลของรายงานคำสั่ง</w:t>
      </w:r>
    </w:p>
    <w:bookmarkEnd w:id="3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2025-06-16T04:29:06Z</dcterms:created>
  <dcterms:modified xsi:type="dcterms:W3CDTF">2025-06-16T04:29:06Z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