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6.png" ContentType="image/png"/>
  <Override PartName="/word/media/rId52.png" ContentType="image/png"/>
  <Override PartName="/word/media/rId68.png" ContentType="image/png"/>
  <Override PartName="/word/media/rId76.png" ContentType="image/png"/>
  <Override PartName="/word/media/rId62.png" ContentType="image/png"/>
  <Override PartName="/word/media/rId42.png" ContentType="image/png"/>
  <Override PartName="/word/media/rId22.png" ContentType="image/png"/>
  <Override PartName="/word/media/rId57.png" ContentType="image/png"/>
  <Override PartName="/word/media/rId33.png" ContentType="image/png"/>
  <Override PartName="/word/media/rId65.png" ContentType="image/png"/>
  <Override PartName="/word/media/rId73.png" ContentType="image/png"/>
  <Override PartName="/word/media/rId25.png" ContentType="image/png"/>
  <Override PartName="/word/media/rId39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9" w:name="รายการรบโอน"/>
    <w:p>
      <w:pPr>
        <w:pStyle w:val="Heading1"/>
      </w:pPr>
      <w:r>
        <w:t xml:space="preserve">รายการรับโอน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“บรรจุ แต่งตั้ง ย้าย โอน” ระบบแสดงเมนูย่อย เลือกเมนู “รายการรับโอน”</w:t>
      </w:r>
    </w:p>
    <w:p>
      <w:pPr>
        <w:pStyle w:val="CaptionedFigure"/>
      </w:pPr>
      <w:r>
        <w:drawing>
          <wp:inline>
            <wp:extent cx="3734602" cy="4321743"/>
            <wp:effectExtent b="0" l="0" r="0" t="0"/>
            <wp:docPr descr="รูปภาพที่ 9 - 22 แถบเมนูย่อย “รายการรับโอน”" title="" id="20" name="Picture"/>
            <a:graphic>
              <a:graphicData uri="http://schemas.openxmlformats.org/drawingml/2006/picture">
                <pic:pic>
                  <pic:nvPicPr>
                    <pic:cNvPr descr="images/admin/chapter9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602" cy="4321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9 - 22 แถบเมนูย่อย “รายการรับโอน”</w:t>
      </w:r>
    </w:p>
    <w:p>
      <w:pPr>
        <w:pStyle w:val="BodyText"/>
      </w:pPr>
      <w:r>
        <w:t xml:space="preserve">เมื่อเลือกเมนูย่อย “รายการรับโอน” ระบบแสดงหน้ารายการรับโอน สามารถเลือกคลิก</w:t>
      </w:r>
      <w:r>
        <w:t xml:space="preserve"> </w:t>
      </w:r>
      <w:r>
        <w:t xml:space="preserve">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เพื่อเพิ่มข้อมูลทะเบียนประวัติ คลิกไอคอน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end-p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ซึ่งรายชื่อจะปรากฏในหน้าส่งไปออกคำสั่งก็ต่อเมื่อ มีการเลือกหน่วยงานที่รับโอนและแก้ไขข้อมูลเพื่อลงบัญชีแนบท้าย</w:t>
      </w:r>
    </w:p>
    <w:p>
      <w:pPr>
        <w:pStyle w:val="CaptionedFigure"/>
      </w:pPr>
      <w:r>
        <w:drawing>
          <wp:inline>
            <wp:extent cx="5943600" cy="2846520"/>
            <wp:effectExtent b="0" l="0" r="0" t="0"/>
            <wp:docPr descr="รูปภาพที่ 9 - 23 หน้ารายการรับโอน" title="" id="29" name="Picture"/>
            <a:graphic>
              <a:graphicData uri="http://schemas.openxmlformats.org/drawingml/2006/picture">
                <pic:pic>
                  <pic:nvPicPr>
                    <pic:cNvPr descr="images/admin/chapter9-3/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6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9 - 23 หน้ารายการรับโอน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ไอคอนสำหรับคลิกเพื่อเพิ่มข้อมูลรายชื่อรับโอนและไอคอนสำหรับคลิกส่งรายชื่อไปออกคำสั่ง</w:t>
      </w:r>
      <w:r>
        <w:br/>
      </w:r>
      <w:r>
        <w:t xml:space="preserve">หมายเลข 2 ช่องสำหรับแสดงรายการชื่อรับโอน</w:t>
      </w:r>
      <w:r>
        <w:br/>
      </w:r>
      <w:r>
        <w:t xml:space="preserve">หมายเลข 3 ไอคอนสำหรับคลิกเพื่อแสดงเมนูย่อยจัดการรายการรับโอน</w:t>
      </w:r>
      <w:r>
        <w:br/>
      </w:r>
      <w:r>
        <w:t xml:space="preserve">หมายเลข 4 ช่องสำหรับแสดงเมนูย่อยเลือกหน่วยงานที่รับโอน, อัปโหลดเอกสาร, รายละเอียด และลบ</w:t>
      </w:r>
      <w:r>
        <w:br/>
      </w:r>
      <w:r>
        <w:t xml:space="preserve">หมายเลข 5 ช่องสำหรับคลิกเพื่อกรอกข้อมูลค้นหารายชื่อรับโอน</w:t>
      </w:r>
    </w:p>
    <w:p>
      <w:pPr>
        <w:pStyle w:val="Compact"/>
        <w:numPr>
          <w:ilvl w:val="0"/>
          <w:numId w:val="1002"/>
        </w:numPr>
      </w:pPr>
      <w:r>
        <w:t xml:space="preserve">หากจะเพิ่มข้อมูลรายชื่อรับโอน ให้ทำการใชเมาส์คลิก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ระบบปรากฏหน้าเพิ่มข้อมูล</w:t>
      </w:r>
      <w:r>
        <w:t xml:space="preserve"> </w:t>
      </w:r>
      <w:r>
        <w:t xml:space="preserve">ทะเบียนประวัติข้าราชการกรุงเทพมหานครสามัญ ให้ทำการกรอกข้อมูลให้ครบตามที่ระบบแนะนำ หากทำการกรอกข้อมูลเสร็จสิ้น ให้ทากรคลิก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-blue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รายชื่อที่ทำการเพิ่มจะปรากฏในหน้า “รายการรับโอน” ทันที เพื่อให้ทำการเลือกหน่วยงานรับโอนในขั้นตอนถัดไป</w:t>
      </w:r>
    </w:p>
    <w:p>
      <w:pPr>
        <w:pStyle w:val="CaptionedFigure"/>
      </w:pPr>
      <w:r>
        <w:drawing>
          <wp:inline>
            <wp:extent cx="5943600" cy="1920589"/>
            <wp:effectExtent b="0" l="0" r="0" t="0"/>
            <wp:docPr descr="รูปภาพที่ 9 - 24 หน้าเพิ่มข้อมูลทะเบียนประวัติข้าราชการกรุงเทพมหานครสามัญ" title="" id="37" name="Picture"/>
            <a:graphic>
              <a:graphicData uri="http://schemas.openxmlformats.org/drawingml/2006/picture">
                <pic:pic>
                  <pic:nvPicPr>
                    <pic:cNvPr descr="images/admin/chapter9-3/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9 - 24 หน้าเพิ่มข้อมูลทะเบียนประวัติข้าราชการกรุงเทพมหานครสามัญ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ช่องสำหรับคลิกเพื่อเพิ่มรูปภาพประจำตัว</w:t>
      </w:r>
      <w:r>
        <w:br/>
      </w:r>
      <w:r>
        <w:t xml:space="preserve">หมายเลข 2 ช่องให้กรอกเลขประจำตัวประชาชน</w:t>
      </w:r>
      <w:r>
        <w:br/>
      </w:r>
      <w:r>
        <w:t xml:space="preserve">หมายเลข 3 ช่องสำหรับคลิกให้เลือกคำนำหน้าชื่อ</w:t>
      </w:r>
      <w:r>
        <w:br/>
      </w:r>
      <w:r>
        <w:t xml:space="preserve">หมายเลข 4 ช่องสำหรับคลิกเพื่อกรอกชื่อ</w:t>
      </w:r>
      <w:r>
        <w:br/>
      </w:r>
      <w:r>
        <w:t xml:space="preserve">หมายเลข 5 ช่องสำหรับคลิกเพื่อกรอกนามสกุล</w:t>
      </w:r>
      <w:r>
        <w:br/>
      </w:r>
      <w:r>
        <w:t xml:space="preserve">หมายเลข 6 ช่องสำหรับคลิกเลือกเลือกวัน/เดือน/ปี เกิด</w:t>
      </w:r>
      <w:r>
        <w:br/>
      </w:r>
      <w:r>
        <w:t xml:space="preserve">หมายเลข 7 ช่องสำหรับแสดงอายุ โดยระบบจะคำนวณให้อัตโนมัติหลังจากคลิกเลือกวันที่</w:t>
      </w:r>
      <w:r>
        <w:br/>
      </w:r>
      <w:r>
        <w:t xml:space="preserve">หมายเลข 8 ช่องสำหรับคลิกเพื่อเลือกเพศ</w:t>
      </w:r>
      <w:r>
        <w:br/>
      </w:r>
      <w:r>
        <w:t xml:space="preserve">หมายเลข 9 ช่องสำหรับคลิกเลือกสถานภาพ</w:t>
      </w:r>
      <w:r>
        <w:br/>
      </w:r>
      <w:r>
        <w:t xml:space="preserve">หมายเลข 10 ช่องสำหรับคลิกเพื่อกรอกสัญชาติ</w:t>
      </w:r>
      <w:r>
        <w:br/>
      </w:r>
      <w:r>
        <w:t xml:space="preserve">หมายเลข 11 ช่องสำหรับคลิกเพื่อกรอกเชื้อชาติ</w:t>
      </w:r>
      <w:r>
        <w:br/>
      </w:r>
      <w:r>
        <w:t xml:space="preserve">หมายเลข 12 ช่องสำหรับคลิกเพื่อเลือกศาสนา</w:t>
      </w:r>
      <w:r>
        <w:br/>
      </w:r>
      <w:r>
        <w:t xml:space="preserve">หมายเลข 13 ช่องสำหรับคลิกเพื่อเลือกหมู่เลือด</w:t>
      </w:r>
      <w:r>
        <w:br/>
      </w:r>
      <w:r>
        <w:t xml:space="preserve">หมายเลข 14 ช่องสำหรับคลิกเพื่อกรอกเบอร์โทร</w:t>
      </w:r>
      <w:r>
        <w:br/>
      </w:r>
      <w:r>
        <w:t xml:space="preserve">หมายเลข 15 ปุ่มสำหรับคลิกบันทึกข้อมูล</w:t>
      </w:r>
    </w:p>
    <w:p>
      <w:pPr>
        <w:numPr>
          <w:ilvl w:val="0"/>
          <w:numId w:val="1003"/>
        </w:numPr>
      </w:pPr>
      <w:r>
        <w:t xml:space="preserve">เมื่อทำการเพิ่มข้อมูลทะเบียนประวัติเรียบร้อยแล้ว ระบบจะแสดงรายชื่อรายชื่อรับโอนที่</w:t>
      </w:r>
      <w:r>
        <w:t xml:space="preserve"> </w:t>
      </w:r>
      <w:r>
        <w:t xml:space="preserve">เพิ่มในหน้ารายการรับโอน หากคลิกไอคอน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toggle-dot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</w:t>
      </w:r>
      <w:r>
        <w:t xml:space="preserve"> </w:t>
      </w:r>
      <w:r>
        <w:drawing>
          <wp:inline>
            <wp:extent cx="1270534" cy="269507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markdown-transfer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534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ระบบจะแสดงหน้าเลือกหน่วยงานที่รับโอน ให้ทำการคลิกเลือกหน่วยงานที่ต้องการรับโอน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ave-blue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และยืนยันการเลือกหน่วยงานรับโอน หลังจากทำการบันทึกเสร็จสิ้น ในหน้ารายการรับโอน ในรายชื่อจะปรากฏข้อมูลหน่วยงานที่รับโอน หากไม่มีแปลว่ายังไม่ได้เลือกหน่วยงานรับโอน</w:t>
      </w:r>
    </w:p>
    <w:p>
      <w:pPr>
        <w:numPr>
          <w:ilvl w:val="0"/>
          <w:numId w:val="1003"/>
        </w:numPr>
      </w:pPr>
      <w:r>
        <w:t xml:space="preserve">การอัปโหลดเอกสารแนบท้ายเพิ่มเติม ให้ทำการใช้เมาส์คลิกเมนู</w:t>
      </w:r>
      <w:r>
        <w:t xml:space="preserve"> </w:t>
      </w:r>
      <w:r>
        <w:drawing>
          <wp:inline>
            <wp:extent cx="547200" cy="1008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upload-doc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</w:t>
      </w:r>
      <w:r>
        <w:t xml:space="preserve"> </w:t>
      </w:r>
      <w:r>
        <w:t xml:space="preserve">แสดงหน้า “อัปโหลดเอกสาร” ให้ทำการคลิกเลือกไฟล์ที่ต้องการอัปโหลด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ave-blue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และยืนยันการอัปโหลดเอกสาร</w:t>
      </w:r>
    </w:p>
    <w:p>
      <w:pPr>
        <w:pStyle w:val="CaptionedFigure"/>
      </w:pPr>
      <w:r>
        <w:drawing>
          <wp:inline>
            <wp:extent cx="5943600" cy="1483232"/>
            <wp:effectExtent b="0" l="0" r="0" t="0"/>
            <wp:docPr descr="รูปภาพที่ 9 - 25 หน้าอัปโหลดเอกสารรับโอน" title="" id="53" name="Picture"/>
            <a:graphic>
              <a:graphicData uri="http://schemas.openxmlformats.org/drawingml/2006/picture">
                <pic:pic>
                  <pic:nvPicPr>
                    <pic:cNvPr descr="images/admin/chapter9-3/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3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9 - 25 หน้าอัปโหลดเอกสารรับโอน</w:t>
      </w:r>
    </w:p>
    <w:p>
      <w:pPr>
        <w:pStyle w:val="BlockText"/>
      </w:pPr>
      <w:r>
        <w:t xml:space="preserve">หมายเลข 1 ช่องสำหรับคลิกเพื่อเลือกไฟล์อัปโหลด</w:t>
      </w:r>
      <w:r>
        <w:br/>
      </w:r>
      <w:r>
        <w:t xml:space="preserve">หมายเลข 2 ปุ่มสำหรับคลิกเพื่อบันทึกการอัปโหลดไฟล์เอกสาร</w:t>
      </w:r>
      <w:r>
        <w:br/>
      </w:r>
      <w:r>
        <w:t xml:space="preserve">หมายเลข 3 ไอคอนสำหรับคลิกเพื่อยกเลิกการอัปโหลดเอกสาร</w:t>
      </w:r>
    </w:p>
    <w:p>
      <w:pPr>
        <w:numPr>
          <w:ilvl w:val="0"/>
          <w:numId w:val="1004"/>
        </w:numPr>
      </w:pPr>
      <w:r>
        <w:t xml:space="preserve">การลบรายการชื่อรับโอน ให้ทำการใช้เมาส์คลิก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toggle-dot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drawing>
          <wp:inline>
            <wp:extent cx="924025" cy="279132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remove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25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</w:t>
      </w:r>
      <w:r>
        <w:t xml:space="preserve"> </w:t>
      </w:r>
      <w:r>
        <w:t xml:space="preserve">ยืนยันการลบข้อมูล ระบบจะทำการลบรายการข้อมูลทันที</w:t>
      </w:r>
    </w:p>
    <w:p>
      <w:pPr>
        <w:numPr>
          <w:ilvl w:val="0"/>
          <w:numId w:val="1004"/>
        </w:numPr>
      </w:pPr>
      <w:r>
        <w:t xml:space="preserve">หลังจากทำการเลือกหน่วยงานที่รับโอนและอัปโหลดเอกสารเรียบร้อยแล้ว ให้ทำการคลิก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toggle-dot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และเลือกเมนู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detai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เพื่อแก้ไขข้อมูลเพื่อลงบัญชีแนบท้าย ซึ่งสามารถแก้ไขข้อมูลส่วนตัวและตำแหน่งและหน่วยงานเดิม หากกรอกข้อมูลเสร็จสิ้น ให้ทำการคลิก</w:t>
      </w:r>
      <w:r>
        <w:t xml:space="preserve"> </w:t>
      </w:r>
      <w:r>
        <w:drawing>
          <wp:inline>
            <wp:extent cx="577515" cy="288757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save-outline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699699"/>
            <wp:effectExtent b="0" l="0" r="0" t="0"/>
            <wp:docPr descr="รูปภาพที่ 9 - 26 หน้าแก้ไขข้อมูลเพื่อลงบัญชีแนบท้าย" title="" id="69" name="Picture"/>
            <a:graphic>
              <a:graphicData uri="http://schemas.openxmlformats.org/drawingml/2006/picture">
                <pic:pic>
                  <pic:nvPicPr>
                    <pic:cNvPr descr="images/admin/chapter9-3/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9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9 - 26 หน้าแก้ไขข้อมูลเพื่อลงบัญชีแนบท้าย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ช่องสำหรับแสดงและแก้ไขข้อมูลส่วนตัวของผู้รับโอน</w:t>
      </w:r>
      <w:r>
        <w:br/>
      </w:r>
      <w:r>
        <w:t xml:space="preserve">หมายเลข 2 ช่องสำหรับคลิกเพื่อกรอกข้อมูลตำแหน่ง/สังเดิมของผู้รับโอน</w:t>
      </w:r>
      <w:r>
        <w:br/>
      </w:r>
      <w:r>
        <w:t xml:space="preserve">หมายเลข 3 ปุ่มสำหรับคลิกเพื่อบันทึกหรือยกเลิกการบันทึกข้อมูลเพื่อลงบัญชีแนบท้าย</w:t>
      </w:r>
    </w:p>
    <w:p>
      <w:pPr>
        <w:pStyle w:val="Compact"/>
        <w:numPr>
          <w:ilvl w:val="0"/>
          <w:numId w:val="1005"/>
        </w:numPr>
      </w:pPr>
      <w:r>
        <w:t xml:space="preserve">เมื่อทำการแก้ไขข้อมูลเพื่อลงบัญชีแนบท้ายเรียบร้อยแล้ว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send-p-green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</w:t>
      </w:r>
      <w:r>
        <w:t xml:space="preserve"> </w:t>
      </w:r>
      <w:r>
        <w:t xml:space="preserve">แสดงหน้า “ส่งไปออกคำสั่งรับโอน” สามารถเลือกรายชื่อที่ต้องการส่งออกคำสั่ง หลังจากคลิกเลือกรายชื่อเสร็จสิ้น ให้ทำการคลิกปุ่ม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end-command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เพื่อทำการส่งรายชื่อไปออกคำสั่งรับโอน</w:t>
      </w:r>
    </w:p>
    <w:p>
      <w:pPr>
        <w:pStyle w:val="CaptionedFigure"/>
      </w:pPr>
      <w:r>
        <w:drawing>
          <wp:inline>
            <wp:extent cx="5943600" cy="1458194"/>
            <wp:effectExtent b="0" l="0" r="0" t="0"/>
            <wp:docPr descr="รูปภาพที่ 9 - 27 หน้าแก้ไขข้อมูลเพื่อลงบัญชีแนบท้าย" title="" id="77" name="Picture"/>
            <a:graphic>
              <a:graphicData uri="http://schemas.openxmlformats.org/drawingml/2006/picture">
                <pic:pic>
                  <pic:nvPicPr>
                    <pic:cNvPr descr="images/admin/chapter9-3/6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81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9 - 27 หน้าแก้ไขข้อมูลเพื่อลงบัญชีแนบท้าย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ช่องสำหรับแสดงรายการชื่อที่รอส่งไปออกคำสั่งรับโอน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 โดยสามารถคลิกเลือกได้มากกว่า 1 รายชื่อ</w:t>
      </w:r>
      <w:r>
        <w:br/>
      </w:r>
      <w:r>
        <w:t xml:space="preserve">หมายเลข 3 ปุ่มสำหรับคลิกเพื่อส่งรายชื่อที่ทำการคลิกเลือกไปออกคำสั่ง</w:t>
      </w:r>
      <w:r>
        <w:br/>
      </w:r>
      <w:r>
        <w:t xml:space="preserve">หมายเลข 4 ช่องสำหรับคลิกเพื่อกรอกข้อมูลค้นหารายชื่อ</w:t>
      </w:r>
      <w:r>
        <w:br/>
      </w:r>
      <w:r>
        <w:t xml:space="preserve">หมายเลข 5 ไอคอนสำหรับคลิกเพื่อยกเลิกการส่งรายชื่อไปออกคำสั่ง</w:t>
      </w:r>
    </w:p>
    <w:bookmarkEnd w:id="7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6" Target="media/rId36.png" /><Relationship Type="http://schemas.openxmlformats.org/officeDocument/2006/relationships/image" Id="rId52" Target="media/rId52.png" /><Relationship Type="http://schemas.openxmlformats.org/officeDocument/2006/relationships/image" Id="rId68" Target="media/rId68.png" /><Relationship Type="http://schemas.openxmlformats.org/officeDocument/2006/relationships/image" Id="rId76" Target="media/rId76.png" /><Relationship Type="http://schemas.openxmlformats.org/officeDocument/2006/relationships/image" Id="rId62" Target="media/rId62.png" /><Relationship Type="http://schemas.openxmlformats.org/officeDocument/2006/relationships/image" Id="rId42" Target="media/rId42.png" /><Relationship Type="http://schemas.openxmlformats.org/officeDocument/2006/relationships/image" Id="rId22" Target="media/rId22.png" /><Relationship Type="http://schemas.openxmlformats.org/officeDocument/2006/relationships/image" Id="rId57" Target="media/rId57.png" /><Relationship Type="http://schemas.openxmlformats.org/officeDocument/2006/relationships/image" Id="rId33" Target="media/rId33.png" /><Relationship Type="http://schemas.openxmlformats.org/officeDocument/2006/relationships/image" Id="rId65" Target="media/rId65.png" /><Relationship Type="http://schemas.openxmlformats.org/officeDocument/2006/relationships/image" Id="rId73" Target="media/rId73.png" /><Relationship Type="http://schemas.openxmlformats.org/officeDocument/2006/relationships/image" Id="rId25" Target="media/rId25.png" /><Relationship Type="http://schemas.openxmlformats.org/officeDocument/2006/relationships/image" Id="rId39" Target="media/rId39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2025-06-16T04:29:11Z</dcterms:created>
  <dcterms:modified xsi:type="dcterms:W3CDTF">2025-06-16T04:29:11Z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