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รายงานสถตการลา"/>
    <w:p>
      <w:pPr>
        <w:pStyle w:val="Heading1"/>
      </w:pPr>
      <w:r>
        <w:t xml:space="preserve">รายงานสถิติการลา</w:t>
      </w:r>
    </w:p>
    <w:p>
      <w:pPr>
        <w:pStyle w:val="Compact"/>
        <w:numPr>
          <w:ilvl w:val="0"/>
          <w:numId w:val="1001"/>
        </w:numPr>
      </w:pPr>
      <w:r>
        <w:t xml:space="preserve">การแสดงรายงานสถิติการลา จะแบ่งประเภทสถานภาพรายงานสถิติการลาเป็นข้าราชการกรุงเทพมหานครสามัญและลูกจ้างประจำ โดยเลือกรายงานสถิติการลาเป็นรายปี ครึ่งปีแรกและครึ่งปีหลัง โดยครึ่งปีแรกรายงานสถิติจะแสดงข้อมูลตั้งแต่วันที่ 1 ตุลาคม ถึง 31 มีนาคมในปีถัดไป, ครึ่งปีหลังรายงานสถิติจะแสดงข้อมูลตั้งแต่วันที่ 1 เมษายน ถึง 30 กันยายนของปีนั้น ๆ และรายงานสถิติรายปีจะแสดงข้อมูลตั้งแต่วันที่ 1 ตุลาคม ถึง 30 กันยายนในปีถัดไป หากต้องการดาวน์โหลดรายงานสถิติการลาให้ทำการใช้เมาส์คลิก</w:t>
      </w:r>
      <w:r>
        <w:t xml:space="preserve"> </w:t>
      </w:r>
      <w:r>
        <w:drawing>
          <wp:inline>
            <wp:extent cx="122400" cy="1512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" cy="15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จากนั้น</w:t>
      </w:r>
      <w:r>
        <w:t xml:space="preserve"> </w:t>
      </w:r>
      <w:r>
        <w:t xml:space="preserve">เลือกรูปแบบไฟล์ที่ต้องการอัปโหลด หากทำการคลิกเลือกไฟล์ที่ต้องการดาวน์โหลด ระบบทำการดาวน์โหลดให้อัตโนมัติ</w:t>
      </w:r>
    </w:p>
    <w:p>
      <w:pPr>
        <w:pStyle w:val="CaptionedFigure"/>
      </w:pPr>
      <w:r>
        <w:drawing>
          <wp:inline>
            <wp:extent cx="5943600" cy="3029204"/>
            <wp:effectExtent b="0" l="0" r="0" t="0"/>
            <wp:docPr descr="รูปภาพที่ 14 – 21 บัญชีแสดงวันลา" title="" id="23" name="Picture"/>
            <a:graphic>
              <a:graphicData uri="http://schemas.openxmlformats.org/drawingml/2006/picture">
                <pic:pic>
                  <pic:nvPicPr>
                    <pic:cNvPr descr="images/admin/chapter13/chapter13_2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92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21 บัญชีแสดงวันลา</w:t>
      </w:r>
    </w:p>
    <w:p>
      <w:pPr>
        <w:pStyle w:val="BlockText"/>
      </w:pPr>
      <w:r>
        <w:t xml:space="preserve">หมายเลข 1 ช่องสำหรับคลิกเลือกสถานภาพแสดงข้อมูลรายงานสถิติการลา</w:t>
      </w:r>
      <w:r>
        <w:br/>
      </w:r>
      <w:r>
        <w:t xml:space="preserve">หมายเลข 2 ช่องสำหรับคลิกเลือกข้อมูลรายงานสถิติการลาระยะเวลารายปี/ครึ่งปีแรก/ครึ่งปีหลัง</w:t>
      </w:r>
      <w:r>
        <w:br/>
      </w:r>
      <w:r>
        <w:t xml:space="preserve">หมายเลข 3 ช่องสำหรับคลิกเลือกปีงบประมาณที่ต้องการข้อมูลรายงานสถิติการลา</w:t>
      </w:r>
      <w:r>
        <w:br/>
      </w:r>
      <w:r>
        <w:t xml:space="preserve">หมายเลข 4 ช่องสำหรับแสดงวันที่ตั้งแต่ของข้อมูลรายงานสถิติการลา</w:t>
      </w:r>
      <w:r>
        <w:br/>
      </w:r>
      <w:r>
        <w:t xml:space="preserve">หมายเลข 5 ช่องสำหรับแสดงวันที่ถึงวันที่ของข้อมูลรายงานสถิติการลา</w:t>
      </w:r>
      <w:r>
        <w:br/>
      </w:r>
      <w:r>
        <w:t xml:space="preserve">หมายเลข 6 ช่องสำหรับแสดงตัวอย่างข้อมูลรายงานสถิติการลา</w:t>
      </w:r>
      <w:r>
        <w:br/>
      </w:r>
      <w:r>
        <w:t xml:space="preserve">หมายเลข 7 ไอคอนสำหรับคลิกเพื่อเลือกรูปแบบไฟล์รายงานข้อมูลสถิติการลาเพื่อดาวน์โหลดเอกสาร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2025-06-16T04:28:49Z</dcterms:created>
  <dcterms:modified xsi:type="dcterms:W3CDTF">2025-06-16T04:28:49Z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