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31.png" ContentType="image/png"/>
  <Override PartName="/word/media/rId41.png" ContentType="image/png"/>
  <Override PartName="/word/media/rId28.png" ContentType="image/png"/>
  <Override PartName="/word/media/rId22.png" ContentType="image/png"/>
  <Override PartName="/word/media/rId34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ยม-คนเครองราชอสรยาภรณ"/>
    <w:p>
      <w:pPr>
        <w:pStyle w:val="Heading1"/>
      </w:pPr>
      <w:r>
        <w:t xml:space="preserve">ยืม – คืนเครื่องราชอิสริยาภรณ์</w:t>
      </w:r>
    </w:p>
    <w:p>
      <w:pPr>
        <w:pStyle w:val="Compact"/>
        <w:numPr>
          <w:ilvl w:val="0"/>
          <w:numId w:val="1001"/>
        </w:numPr>
      </w:pPr>
      <w:r>
        <w:t xml:space="preserve">หากจะทำการเข้าสู่หน้ายืมเครื่องราชฯ และคืนเครื่องราชอิสริยาภรณ์ให้ทำการใช้เมาส์คลิกเมนู “จัดสรรเครื่องราชฯ” ของระบบ “เครื่องราชฯ” จากนั้นระบบจะแสดงหน้า “ยืม-คืนเครื่องราชฯ” ดังภาพ</w:t>
      </w:r>
    </w:p>
    <w:p>
      <w:pPr>
        <w:pStyle w:val="CaptionedFigure"/>
      </w:pPr>
      <w:r>
        <w:drawing>
          <wp:inline>
            <wp:extent cx="5943600" cy="2879112"/>
            <wp:effectExtent b="0" l="0" r="0" t="0"/>
            <wp:docPr descr="รูปภาพที่ 12 – 31 ยืม-คืนเครื่องราชอิสริยาภรณ์" title="" id="20" name="Picture"/>
            <a:graphic>
              <a:graphicData uri="http://schemas.openxmlformats.org/drawingml/2006/picture">
                <pic:pic>
                  <pic:nvPicPr>
                    <pic:cNvPr descr="images/admin/chapter12/chapter12_3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9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12 – 31 ยืม-คืนเครื่องราชอิสริยาภรณ์</w:t>
      </w:r>
    </w:p>
    <w:p>
      <w:pPr>
        <w:pStyle w:val="BlockText"/>
      </w:pPr>
      <w:r>
        <w:t xml:space="preserve">หมายเลข 1 ช่องสำหรับคลิกเมนูยืม-คืนเครื่องราชฯ ชั้นต่ำกว่าสายสะพาย</w:t>
      </w:r>
      <w:r>
        <w:br/>
      </w:r>
      <w:r>
        <w:t xml:space="preserve">หมายเลข 2 ช่องสำหรับคลิกเมนูยืม-คืนเครื่องราชฯ ชั้นสายสะพาย</w:t>
      </w:r>
      <w:r>
        <w:br/>
      </w:r>
      <w:r>
        <w:t xml:space="preserve">หมายเลข 3 ช่องสำหรับคลิกเมนูยืม-คืนเครื่องราชฯ เหรียญบำเหน็จในราชการ</w:t>
      </w:r>
      <w:r>
        <w:br/>
      </w:r>
      <w:r>
        <w:t xml:space="preserve">หมายเลข 4 ช่องสำหรับคลิกเลือกรอบการเสนอขอเครื่องราชฯ</w:t>
      </w:r>
      <w:r>
        <w:br/>
      </w:r>
      <w:r>
        <w:t xml:space="preserve">หมายเลข 5 ช่องสำหรับคลิกเลือกประเภทเครื่องราชที่เสนอขอเพื่อเรียกดูข้อมูลตามประเภทที่เลือก</w:t>
      </w:r>
      <w:r>
        <w:br/>
      </w:r>
      <w:r>
        <w:t xml:space="preserve">หมายเลข 6 ช่องสำหรับคลิกเลือกสถานภาพลูกจ้างที่เสนอขอเพื่อเรียกดูข้อมูลตามสถานภาพที่เลือก</w:t>
      </w:r>
      <w:r>
        <w:br/>
      </w:r>
      <w:r>
        <w:t xml:space="preserve">หมายเลข 7 ไอคอนสำหรับคลิกเพื่อเพิ่มข้อมูลรายละเอียดการยืมเครื่องราชฯ เป็นรายบุคคล</w:t>
      </w:r>
      <w:r>
        <w:br/>
      </w:r>
      <w:r>
        <w:t xml:space="preserve">หมายเลข 8 ตารางแสดงรายชื่อและรายละเอียดผู้ที่ขอยืมเครื่องราชอิสริยาภรณ์</w:t>
      </w:r>
      <w:r>
        <w:br/>
      </w:r>
      <w:r>
        <w:t xml:space="preserve">หมายเลข 9 ปุ่มสำหรับคลิกเพื่อคืนเครื่องราชอิสริยาภรณ์ที่ได้ทำการยืมไป</w:t>
      </w:r>
      <w:r>
        <w:br/>
      </w:r>
      <w:r>
        <w:t xml:space="preserve">หมายเลข 10 ไอคอนสำหรับคลิกเพื่อยกเลิกการบันทึกข้อมูลการขอยืมเครื่องราชอิสริยาภรณ์</w:t>
      </w:r>
    </w:p>
    <w:p>
      <w:pPr>
        <w:pStyle w:val="Compact"/>
        <w:numPr>
          <w:ilvl w:val="0"/>
          <w:numId w:val="1002"/>
        </w:numPr>
      </w:pPr>
      <w:r>
        <w:t xml:space="preserve">การยืมเครื่องราชอิสริยาภรณ์ ให้ทำการใช้เมาส์คลิก</w:t>
      </w:r>
      <w:r>
        <w:t xml:space="preserve"> </w:t>
      </w:r>
      <w:r>
        <w:drawing>
          <wp:inline>
            <wp:extent cx="198226" cy="217409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plus-green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จากนั้นทำการกรอกข้อมูลเลขบัตรประจำตัวประชาชนของข้าราชการสามัญ หรือลูกจ้างประจำที่สถานะรายชื่อในเมนู “บันทึกผลการเสนอขอ” เป็น “บันทึกลง ก.พ.7 แล้ว” เท่านั้น ถึงจะสามารถทำการยืมเครื่องราชฯ ได้ จากนั้นทำการกรอกข้อมูลให้ครบตามที่ระบบแนะนำ หากทำการกรอกข้อมูลเสร็จสิ้นครบแล้วให้ทำการคลิก</w:t>
      </w:r>
      <w:r>
        <w:t xml:space="preserve"> </w:t>
      </w:r>
      <w:r>
        <w:drawing>
          <wp:inline>
            <wp:extent cx="331200" cy="16560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save-blue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หรือหากต้องการยกเลิกการกรอกหรือบันทึกข้อมูลการยืมเครื่องราชอิสริยาภรณ์ให้ทำการคลิก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29" name="Picture"/>
            <a:graphic>
              <a:graphicData uri="http://schemas.openxmlformats.org/drawingml/2006/picture">
                <pic:pic>
                  <pic:nvPicPr>
                    <pic:cNvPr descr="images/button/close-popup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ระบบจะแสดงหน้าแรกของเมนูยืม-คืนเครื่องราชฯ หรือหน้าระบบก่อนการคลิกเพิ่มข้อมูลการยืม</w:t>
      </w:r>
    </w:p>
    <w:p>
      <w:pPr>
        <w:pStyle w:val="CaptionedFigure"/>
      </w:pPr>
      <w:r>
        <w:drawing>
          <wp:inline>
            <wp:extent cx="5943600" cy="2412231"/>
            <wp:effectExtent b="0" l="0" r="0" t="0"/>
            <wp:docPr descr="รูปภาพที่ 12 – 32 กรอกข้อมูลยืม-คืนเครื่องราชอิสริยาภรณ์" title="" id="32" name="Picture"/>
            <a:graphic>
              <a:graphicData uri="http://schemas.openxmlformats.org/drawingml/2006/picture">
                <pic:pic>
                  <pic:nvPicPr>
                    <pic:cNvPr descr="images/admin/chapter12/chapter12_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2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12 – 32 กรอกข้อมูลยืม-คืนเครื่องราชอิสริยาภรณ์</w:t>
      </w:r>
    </w:p>
    <w:p>
      <w:pPr>
        <w:pStyle w:val="BlockText"/>
      </w:pPr>
      <w:r>
        <w:t xml:space="preserve">หมายเลข 1 ช่องสำหรับคลิกเลือกรอบการขอเครื่องราชอิสริยาภรณ์</w:t>
      </w:r>
      <w:r>
        <w:br/>
      </w:r>
      <w:r>
        <w:t xml:space="preserve">หมายเลข 2 ช่องสำหรับกรอกเลขบัตรประจำตัวประชาชน</w:t>
      </w:r>
      <w:r>
        <w:br/>
      </w:r>
      <w:r>
        <w:t xml:space="preserve">หมายเลข 3 ช่องสำหรับแสดงรายชื่อผู้ที่ตรงกับหมายเลขบัตรประจำตัวประชาชนอัตโนมัติ</w:t>
      </w:r>
      <w:r>
        <w:br/>
      </w:r>
      <w:r>
        <w:t xml:space="preserve">หมายเลข 4 ช่องสำหรับแสดงรายชื่อเครื่องราชอิสริยาภรณ์ที่ทำการขอแสดงอัตโนมัติตามรายชื่อ</w:t>
      </w:r>
      <w:r>
        <w:br/>
      </w:r>
      <w:r>
        <w:t xml:space="preserve">หมายเลข 5 ช่องสำหรับคลิกเลือกวันที่ยืมเครื่องราชอิสริยาภรณ์</w:t>
      </w:r>
      <w:r>
        <w:br/>
      </w:r>
      <w:r>
        <w:t xml:space="preserve">หมายเลข 6 ปุ่มสำหรับคลิกเพื่อบันทึกข้อมูลการยืมเครื่องราชอิสริยาภรณ์</w:t>
      </w:r>
      <w:r>
        <w:br/>
      </w:r>
      <w:r>
        <w:t xml:space="preserve">หมายเลข 7 ไอคอนสำหรับคลิกเพื่อยกเลิกการกรอกข้อมูลและยกเลิกการยืมเครื่องราชอิสริยาภรณ์</w:t>
      </w:r>
    </w:p>
    <w:p>
      <w:pPr>
        <w:pStyle w:val="Compact"/>
        <w:numPr>
          <w:ilvl w:val="0"/>
          <w:numId w:val="1003"/>
        </w:numPr>
      </w:pPr>
      <w:r>
        <w:t xml:space="preserve">การคืนเครื่องราชอิสริยาภรณ์ ให้ทำการใช้เมาส์คลิก</w:t>
      </w:r>
      <w:r>
        <w:t xml:space="preserve"> </w:t>
      </w:r>
      <w:r>
        <w:drawing>
          <wp:inline>
            <wp:extent cx="547200" cy="187200"/>
            <wp:effectExtent b="0" l="0" r="0" t="0"/>
            <wp:docPr descr="close" title="" id="35" name="Picture"/>
            <a:graphic>
              <a:graphicData uri="http://schemas.openxmlformats.org/drawingml/2006/picture">
                <pic:pic>
                  <pic:nvPicPr>
                    <pic:cNvPr descr="images/button/restoreroyal-blue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18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หลังรายชื่อในตาราง</w:t>
      </w:r>
      <w:r>
        <w:t xml:space="preserve"> </w:t>
      </w:r>
      <w:r>
        <w:t xml:space="preserve">“ยืม-คืนเครื่องราชฯ” จากนั้นทำการกรอกรายละเอียดข้อมูลให้ครบตามที่ระบบแนะนำ หากกรอกข้อมูลเสร็จสิ้นแล้ว ทำการคลิก</w:t>
      </w:r>
      <w:r>
        <w:t xml:space="preserve"> </w:t>
      </w:r>
      <w:r>
        <w:drawing>
          <wp:inline>
            <wp:extent cx="331200" cy="165600"/>
            <wp:effectExtent b="0" l="0" r="0" t="0"/>
            <wp:docPr descr="close" title="" id="37" name="Picture"/>
            <a:graphic>
              <a:graphicData uri="http://schemas.openxmlformats.org/drawingml/2006/picture">
                <pic:pic>
                  <pic:nvPicPr>
                    <pic:cNvPr descr="images/button/save-blue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แต่หากต้องการยกเลิกการกรอกข้อมูลหรือยกเลิกการบันทึกการส่งคืนเครื่องราชอิสริยาภรณ์ ให้ทำการคลิก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39" name="Picture"/>
            <a:graphic>
              <a:graphicData uri="http://schemas.openxmlformats.org/drawingml/2006/picture">
                <pic:pic>
                  <pic:nvPicPr>
                    <pic:cNvPr descr="images/button/close-popup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ระบบจะทำการแสดงหน้าก่อนหน้านี้หรือหน้าของเมนูยืม-คืนเครื่องราชฯ หากทำการบันทึกการส่งคืนเครื่องราชฯ เสร็จสิ้นแล้วข้อมูลการส่งคืนจะปรากฏที่รายชื่อในตารางหน้า “ยืม-คืนเครื่องราชฯ” คอลัมน์ หน่วยงานที่คืน, วันที่คืน, เหตุผลการคืน</w:t>
      </w:r>
    </w:p>
    <w:p>
      <w:pPr>
        <w:pStyle w:val="CaptionedFigure"/>
      </w:pPr>
      <w:r>
        <w:drawing>
          <wp:inline>
            <wp:extent cx="5943600" cy="2355448"/>
            <wp:effectExtent b="0" l="0" r="0" t="0"/>
            <wp:docPr descr="รูปภาพที่ 12 – 33 กรอกข้อมูลส่งคืนเครื่องราชอิสริยาภรณ์" title="" id="42" name="Picture"/>
            <a:graphic>
              <a:graphicData uri="http://schemas.openxmlformats.org/drawingml/2006/picture">
                <pic:pic>
                  <pic:nvPicPr>
                    <pic:cNvPr descr="images/admin/chapter12/chapter12_3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5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12 – 33 กรอกข้อมูลส่งคืนเครื่องราชอิสริยาภรณ์</w:t>
      </w:r>
    </w:p>
    <w:p>
      <w:pPr>
        <w:pStyle w:val="BlockText"/>
      </w:pPr>
      <w:r>
        <w:t xml:space="preserve">หมายเลข 1 ช่องสำหรับคลิกเลือกวันที่คืนเครื่องราชอิสริยาภรณ์</w:t>
      </w:r>
      <w:r>
        <w:br/>
      </w:r>
      <w:r>
        <w:t xml:space="preserve">หมายเลข 2 ช่องสำหรับกรอกรายละเอียดสาเหตุการส่งคืนเครื่องราชอิสริยาภรณ์</w:t>
      </w:r>
      <w:r>
        <w:br/>
      </w:r>
      <w:r>
        <w:t xml:space="preserve">หมายเลข 3 ปุ่มสำหรับบันทึกข้อมูลการส่งคืนเครื่องราชอิสริยาภรณ์</w:t>
      </w:r>
      <w:r>
        <w:br/>
      </w:r>
      <w:r>
        <w:t xml:space="preserve">หมายเลข 4 ไอคอนสำหรับคลิกเพื่อยกเลิกการกรอกหรือบันทึกข้อมูลการส่งคืนเครื่องราชอิสริยาภรณ์</w:t>
      </w:r>
    </w:p>
    <w:bookmarkEnd w:id="44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31" Target="media/rId31.png" /><Relationship Type="http://schemas.openxmlformats.org/officeDocument/2006/relationships/image" Id="rId41" Target="media/rId41.png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34" Target="media/rId34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2025-06-16T04:28:47Z</dcterms:created>
  <dcterms:modified xsi:type="dcterms:W3CDTF">2025-06-16T04:28:47Z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